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校区房屋维修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 xml:space="preserve">        镇江市高等专科学校由四个校区组成，分别是新校区、京口校区（老校区）、润州校区（卫校）和丹阳校区（丹阳师范学院），除新校区外其他三个校区建筑陈旧，特别是润州校区（卫校）和丹阳校区（丹阳师范学院）均建于上世纪，不少房屋为危房。部分教学基础设施破烂不堪。本年度主要解决以下问题：1、镇江高专润州校区（卫校）危房改造，学宿舍线路改造；2、丹阳校区房屋维修，3、新校区房屋功能改造，通过维修恢复其使用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 学生在安全的校园活动、安全的教室中上课和安全的宿舍中休息。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 完成镇江高专润州校区（卫校）危房改造和学宿舍线路改造；        丹阳校区房屋维修；        新校区房屋功能改造。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239.32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