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升本建设专项经费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 创优申本是镇江高专发展目标，学校的申本已经列入镇江市发展规划和江苏省教育十三五规划，在镇江地区新设有所应用型本科，是区域产业发展的需要，也是区域人才培养应用型层次人才的需求。一旦申本成功，将极大地提高学校的办学层次、水平和质量，也填补了镇江市没有地方本科院校的空白，将会为镇江经济发展提供有力支持。目前申本工作难度很大，我们时刻准备着，练好内功，不放弃，持之以恒一直做下去等待机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>把镇江市高等专科学校创建成本科院校。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>今年主要是从专业建设入手创建好三个品牌专业和基础资料，高质量高水平通过验收。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260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